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31" w:rsidRDefault="000413B9">
      <w:pPr>
        <w:pStyle w:val="Standard"/>
        <w:jc w:val="center"/>
      </w:pPr>
      <w:bookmarkStart w:id="0" w:name="_GoBack"/>
      <w:bookmarkEnd w:id="0"/>
      <w:r>
        <w:rPr>
          <w:rFonts w:cs="Times New Roman"/>
          <w:sz w:val="22"/>
          <w:szCs w:val="22"/>
        </w:rPr>
        <w:t xml:space="preserve">На </w:t>
      </w:r>
      <w:r>
        <w:rPr>
          <w:rFonts w:cs="Times New Roman"/>
          <w:color w:val="000000"/>
          <w:sz w:val="22"/>
          <w:szCs w:val="22"/>
        </w:rPr>
        <w:t xml:space="preserve"> основу Решења Привредног суда у Зрењанину о банкротству број 2 Ст.24/2016 од 14.03.2017. године,  у складу са члановима 131, 132 . и 133.  Закона о стечају („</w:t>
      </w:r>
      <w:r>
        <w:rPr>
          <w:rFonts w:cs="Times New Roman"/>
          <w:i/>
          <w:iCs/>
          <w:color w:val="000000"/>
          <w:sz w:val="22"/>
          <w:szCs w:val="22"/>
        </w:rPr>
        <w:t>Сл. гласник РС</w:t>
      </w:r>
      <w:r>
        <w:rPr>
          <w:rFonts w:cs="Times New Roman"/>
          <w:color w:val="000000"/>
          <w:sz w:val="22"/>
          <w:szCs w:val="22"/>
        </w:rPr>
        <w:t xml:space="preserve">“, бр. </w:t>
      </w:r>
      <w:r>
        <w:rPr>
          <w:rFonts w:cs="Times New Roman"/>
          <w:color w:val="000000"/>
          <w:sz w:val="22"/>
          <w:szCs w:val="22"/>
        </w:rPr>
        <w:t>104/2009, 99/2011, 71/2012 -одлука УС и 83/2014), и Националним стандардом бр. 5 о начину и поступку уновчења имовине стечајног дужника („</w:t>
      </w:r>
      <w:r>
        <w:rPr>
          <w:rFonts w:cs="Times New Roman"/>
          <w:i/>
          <w:iCs/>
          <w:color w:val="000000"/>
          <w:sz w:val="22"/>
          <w:szCs w:val="22"/>
        </w:rPr>
        <w:t>Сл. гласник РС</w:t>
      </w:r>
      <w:r>
        <w:rPr>
          <w:rFonts w:cs="Times New Roman"/>
          <w:color w:val="000000"/>
          <w:sz w:val="22"/>
          <w:szCs w:val="22"/>
        </w:rPr>
        <w:t>“, бр. 13/2010.), стечајни управник стечајног дужника:</w:t>
      </w:r>
    </w:p>
    <w:p w:rsidR="005B1E31" w:rsidRDefault="005B1E31">
      <w:pPr>
        <w:pStyle w:val="Standard"/>
      </w:pPr>
    </w:p>
    <w:p w:rsidR="005B1E31" w:rsidRDefault="000413B9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ЛЕГУС ДОО ПЕРЛЕЗ-У СТЕЧАЈУ, ул. Светосавска бр. </w:t>
      </w:r>
      <w:r>
        <w:rPr>
          <w:rFonts w:cs="Times New Roman"/>
          <w:b/>
          <w:bCs/>
          <w:color w:val="000000"/>
          <w:sz w:val="22"/>
          <w:szCs w:val="22"/>
        </w:rPr>
        <w:t>48, Перлез</w:t>
      </w:r>
    </w:p>
    <w:p w:rsidR="005B1E31" w:rsidRDefault="005B1E31">
      <w:pPr>
        <w:pStyle w:val="Standard"/>
      </w:pPr>
    </w:p>
    <w:p w:rsidR="005B1E31" w:rsidRDefault="000413B9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ОГЛАШАВА</w:t>
      </w:r>
    </w:p>
    <w:p w:rsidR="005B1E31" w:rsidRDefault="005B1E31">
      <w:pPr>
        <w:pStyle w:val="Standard"/>
      </w:pPr>
    </w:p>
    <w:p w:rsidR="005B1E31" w:rsidRDefault="000413B9">
      <w:pPr>
        <w:pStyle w:val="Standard"/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продају непокретне и покретне имовине стечајног дужника методом јавног надметања</w:t>
      </w:r>
    </w:p>
    <w:p w:rsidR="005B1E31" w:rsidRDefault="005B1E31">
      <w:pPr>
        <w:pStyle w:val="Standard"/>
        <w:jc w:val="center"/>
        <w:rPr>
          <w:sz w:val="22"/>
          <w:szCs w:val="22"/>
        </w:rPr>
      </w:pPr>
    </w:p>
    <w:p w:rsidR="005B1E31" w:rsidRDefault="000413B9">
      <w:pPr>
        <w:pStyle w:val="Standard"/>
      </w:pPr>
      <w:r>
        <w:rPr>
          <w:rFonts w:cs="Times New Roman"/>
          <w:color w:val="000000"/>
          <w:sz w:val="22"/>
          <w:szCs w:val="22"/>
        </w:rPr>
        <w:t>Предмет продаје је непокретна и покретна имовина стечајног дужника,чију најбитнију имовину чине:</w:t>
      </w:r>
    </w:p>
    <w:p w:rsidR="005B1E31" w:rsidRDefault="005B1E31">
      <w:pPr>
        <w:pStyle w:val="Standard"/>
        <w:rPr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   </w:t>
      </w:r>
    </w:p>
    <w:p w:rsidR="005B1E31" w:rsidRDefault="000413B9">
      <w:pPr>
        <w:pStyle w:val="Standard"/>
      </w:pPr>
      <w:r>
        <w:rPr>
          <w:rFonts w:cs="Times New Roman"/>
          <w:color w:val="000000"/>
          <w:sz w:val="22"/>
          <w:szCs w:val="22"/>
        </w:rPr>
        <w:t xml:space="preserve">           - Грађевински објекти и земљиште</w:t>
      </w:r>
      <w:r>
        <w:rPr>
          <w:rFonts w:cs="Times New Roman"/>
          <w:color w:val="000000"/>
          <w:sz w:val="22"/>
          <w:szCs w:val="22"/>
        </w:rPr>
        <w:t xml:space="preserve">  </w:t>
      </w:r>
      <w:r>
        <w:rPr>
          <w:rFonts w:cs="Times New Roman"/>
          <w:color w:val="000000"/>
          <w:sz w:val="22"/>
          <w:szCs w:val="22"/>
        </w:rPr>
        <w:t xml:space="preserve">на катастарским парцелама број 3029, број 3030, број 3031, број 3032 и  број 3037 , лист непокретности бр. 3890 К.О. Перлез: </w:t>
      </w:r>
      <w:r>
        <w:rPr>
          <w:rFonts w:cs="Times New Roman"/>
          <w:color w:val="000000"/>
          <w:sz w:val="22"/>
          <w:szCs w:val="22"/>
        </w:rPr>
        <w:t>зграда трговине -део објекта бр. 2 (125,82 м2), зграда за производљу и прераду неметала бр. 5 (1397 м2), зграда за производњу и п</w:t>
      </w:r>
      <w:r>
        <w:rPr>
          <w:rFonts w:cs="Times New Roman"/>
          <w:color w:val="000000"/>
          <w:sz w:val="22"/>
          <w:szCs w:val="22"/>
        </w:rPr>
        <w:t>рераду неметала бр. 6 (112 м2), зграда за производњу и прераду неметала бр. 7 (923 м2), трафо станица зграда бр. 10 (11 м2), трафо станица зграда бр. 11 ( 22 м2),   портирница (24 м2)- објекат није уписан у катастарском операту , пословни објекат са терасо</w:t>
      </w:r>
      <w:r>
        <w:rPr>
          <w:rFonts w:cs="Times New Roman"/>
          <w:color w:val="000000"/>
          <w:sz w:val="22"/>
          <w:szCs w:val="22"/>
        </w:rPr>
        <w:t>м (490 м2)- објекат није уписан у катастарском операту</w:t>
      </w:r>
      <w:r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надстрешница (263 м2)- објекат није уписан у катастарском операту ,  хала у изградњи П+1(1024м2x2)-објекат није уписан у катастарском операту, Анекс 1 уз објекат бр. 5 (28 м2)– објекат није уписан у к</w:t>
      </w:r>
      <w:r>
        <w:rPr>
          <w:rFonts w:cs="Times New Roman"/>
          <w:color w:val="000000"/>
          <w:sz w:val="22"/>
          <w:szCs w:val="22"/>
        </w:rPr>
        <w:t>атастарском операту, Анекс 2 уз објекат бр. 5 (79 м2) – објекат није уписан у катастарском операту, темељ метални силос 1(14 м2)-објекат није уписан у катастарском операту,  темељ метални силос 2 (10 м2)- објекат није уписан у катастарском операту.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</w:t>
      </w:r>
      <w:r>
        <w:rPr>
          <w:rFonts w:cs="Times New Roman"/>
          <w:color w:val="000000"/>
          <w:sz w:val="22"/>
          <w:szCs w:val="22"/>
        </w:rPr>
        <w:t xml:space="preserve">  </w:t>
      </w:r>
    </w:p>
    <w:p w:rsidR="005B1E31" w:rsidRDefault="000413B9">
      <w:pPr>
        <w:pStyle w:val="Standard"/>
      </w:pPr>
      <w:r>
        <w:rPr>
          <w:rFonts w:cs="Times New Roman"/>
          <w:sz w:val="22"/>
          <w:szCs w:val="22"/>
        </w:rPr>
        <w:t xml:space="preserve">           -Постројења и опрема- компресор Balma Modulo 3008, компресор Kaeser BS 061, пакерица Gandus Saldatrici, Пелет машина Nova Plus, пелет машина  Nova N-4500 са четири разводна ормана Simens , сушара за пелет, трафо станица 2x630 kWh-опрема, утов</w:t>
      </w:r>
      <w:r>
        <w:rPr>
          <w:rFonts w:cs="Times New Roman"/>
          <w:sz w:val="22"/>
          <w:szCs w:val="22"/>
        </w:rPr>
        <w:t>аривач Fiatgeotech fp7b, утоваривач Benati, млин чекићар Bacaria, предсилос метални 50 t са елеватором, силос метални 50 t са елеватором ...</w:t>
      </w:r>
    </w:p>
    <w:p w:rsidR="005B1E31" w:rsidRDefault="000413B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</w:t>
      </w:r>
    </w:p>
    <w:p w:rsidR="005B1E31" w:rsidRDefault="000413B9">
      <w:pPr>
        <w:pStyle w:val="Standard"/>
      </w:pPr>
      <w:r>
        <w:rPr>
          <w:rFonts w:cs="Times New Roman"/>
          <w:sz w:val="22"/>
          <w:szCs w:val="22"/>
        </w:rPr>
        <w:t xml:space="preserve">           -Залихе, резервни</w:t>
      </w:r>
      <w:r>
        <w:rPr>
          <w:rFonts w:cs="Times New Roman"/>
          <w:sz w:val="22"/>
          <w:szCs w:val="22"/>
        </w:rPr>
        <w:t xml:space="preserve"> делови и ситан инвентар-електромотори, зупчаници, мотори редуктори, шрафови, клинасти каишеви, семеринзи, лежајеви...</w:t>
      </w:r>
    </w:p>
    <w:p w:rsidR="005B1E31" w:rsidRDefault="005B1E31">
      <w:pPr>
        <w:pStyle w:val="Standard"/>
        <w:rPr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Детаљан приказ и опис имовине дат је у продајној документацији.</w:t>
      </w:r>
    </w:p>
    <w:p w:rsidR="005B1E31" w:rsidRDefault="005B1E31">
      <w:pPr>
        <w:pStyle w:val="Standard"/>
      </w:pPr>
    </w:p>
    <w:p w:rsidR="005B1E31" w:rsidRDefault="005B1E31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:rsidR="005B1E31" w:rsidRDefault="000413B9">
      <w:pPr>
        <w:pStyle w:val="Standard"/>
      </w:pPr>
      <w:r>
        <w:rPr>
          <w:rFonts w:cs="Times New Roman"/>
          <w:b/>
          <w:bCs/>
          <w:color w:val="000000"/>
          <w:sz w:val="22"/>
          <w:szCs w:val="22"/>
        </w:rPr>
        <w:t>Почетна цена је: 22.000.000,00</w:t>
      </w:r>
      <w:r>
        <w:rPr>
          <w:rFonts w:cs="Times New Roman"/>
          <w:b/>
          <w:bCs/>
          <w:color w:val="000000"/>
          <w:sz w:val="22"/>
          <w:szCs w:val="22"/>
        </w:rPr>
        <w:t xml:space="preserve">  динара       </w:t>
      </w:r>
    </w:p>
    <w:p w:rsidR="005B1E31" w:rsidRDefault="000413B9">
      <w:pPr>
        <w:pStyle w:val="Standard"/>
      </w:pPr>
      <w:r>
        <w:rPr>
          <w:rFonts w:cs="Times New Roman"/>
          <w:b/>
          <w:bCs/>
          <w:color w:val="000000"/>
          <w:sz w:val="22"/>
          <w:szCs w:val="22"/>
        </w:rPr>
        <w:t>Депозит је: 19.561.511,77 динара</w:t>
      </w:r>
    </w:p>
    <w:p w:rsidR="005B1E31" w:rsidRDefault="005B1E31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bCs/>
          <w:color w:val="000000"/>
          <w:sz w:val="22"/>
          <w:szCs w:val="22"/>
        </w:rPr>
      </w:pPr>
      <w:r>
        <w:rPr>
          <w:rFonts w:cs="Times New Roman"/>
          <w:bCs/>
          <w:color w:val="000000"/>
          <w:sz w:val="22"/>
          <w:szCs w:val="22"/>
        </w:rPr>
        <w:t>Лицитациони корак на јавном надметању износи 500.000,00 динара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Право на учешће имају сва правна и физичка лица која:</w:t>
      </w:r>
    </w:p>
    <w:p w:rsidR="005B1E31" w:rsidRDefault="000413B9">
      <w:pPr>
        <w:pStyle w:val="Standard"/>
      </w:pPr>
      <w:r>
        <w:rPr>
          <w:rFonts w:cs="Times New Roman"/>
          <w:color w:val="000000"/>
          <w:sz w:val="22"/>
          <w:szCs w:val="22"/>
        </w:rPr>
        <w:t>-након добијања профактуре, изврше уплату ради откупа продајне документације у износу о</w:t>
      </w:r>
      <w:r>
        <w:rPr>
          <w:rFonts w:cs="Times New Roman"/>
          <w:color w:val="000000"/>
          <w:sz w:val="22"/>
          <w:szCs w:val="22"/>
        </w:rPr>
        <w:t xml:space="preserve">д 50.000,00 динара, увећано за износ ПДВ-а. Профактура се може преузети сваког радног дана у периоду од </w:t>
      </w:r>
      <w:r>
        <w:rPr>
          <w:rFonts w:cs="Times New Roman"/>
          <w:b/>
          <w:bCs/>
          <w:color w:val="000000"/>
          <w:sz w:val="22"/>
          <w:szCs w:val="22"/>
        </w:rPr>
        <w:t>10.00 до 14.00</w:t>
      </w:r>
      <w:r>
        <w:rPr>
          <w:rFonts w:cs="Times New Roman"/>
          <w:color w:val="000000"/>
          <w:sz w:val="22"/>
          <w:szCs w:val="22"/>
        </w:rPr>
        <w:t xml:space="preserve"> часова по претходном договору са стечајним управником на телефон 064/140-12-50. Рок за откуп продајне документације је </w:t>
      </w:r>
      <w:r>
        <w:rPr>
          <w:rFonts w:cs="Times New Roman"/>
          <w:b/>
          <w:bCs/>
          <w:color w:val="000000"/>
          <w:sz w:val="22"/>
          <w:szCs w:val="22"/>
        </w:rPr>
        <w:t>16.05.2018.</w:t>
      </w:r>
      <w:r>
        <w:rPr>
          <w:rFonts w:cs="Times New Roman"/>
          <w:color w:val="000000"/>
          <w:sz w:val="22"/>
          <w:szCs w:val="22"/>
        </w:rPr>
        <w:t xml:space="preserve"> године</w:t>
      </w:r>
      <w:r>
        <w:rPr>
          <w:rFonts w:cs="Times New Roman"/>
          <w:color w:val="000000"/>
          <w:sz w:val="22"/>
          <w:szCs w:val="22"/>
        </w:rPr>
        <w:t>.</w:t>
      </w:r>
    </w:p>
    <w:p w:rsidR="005B1E31" w:rsidRDefault="000413B9">
      <w:pPr>
        <w:pStyle w:val="Standard"/>
      </w:pPr>
      <w:r>
        <w:rPr>
          <w:rFonts w:cs="Times New Roman"/>
          <w:color w:val="000000"/>
          <w:sz w:val="22"/>
          <w:szCs w:val="22"/>
        </w:rPr>
        <w:t xml:space="preserve">-уплате депозит у износу од </w:t>
      </w:r>
      <w:r>
        <w:rPr>
          <w:rFonts w:cs="Times New Roman"/>
          <w:b/>
          <w:bCs/>
          <w:color w:val="000000"/>
          <w:sz w:val="22"/>
          <w:szCs w:val="22"/>
        </w:rPr>
        <w:t xml:space="preserve">19.561.511,77 </w:t>
      </w:r>
      <w:r>
        <w:rPr>
          <w:rFonts w:cs="Times New Roman"/>
          <w:color w:val="000000"/>
          <w:sz w:val="22"/>
          <w:szCs w:val="22"/>
        </w:rPr>
        <w:t xml:space="preserve">динара, на текући рачун стечајног дужника број: </w:t>
      </w:r>
      <w:r>
        <w:rPr>
          <w:rFonts w:cs="Times New Roman"/>
          <w:b/>
          <w:bCs/>
          <w:color w:val="000000"/>
          <w:sz w:val="22"/>
          <w:szCs w:val="22"/>
        </w:rPr>
        <w:t xml:space="preserve">310-216546-87 </w:t>
      </w:r>
      <w:r>
        <w:rPr>
          <w:rFonts w:cs="Times New Roman"/>
          <w:color w:val="000000"/>
          <w:sz w:val="22"/>
          <w:szCs w:val="22"/>
        </w:rPr>
        <w:t>који се води код „</w:t>
      </w:r>
      <w:r>
        <w:rPr>
          <w:rFonts w:cs="Times New Roman"/>
          <w:i/>
          <w:iCs/>
          <w:color w:val="000000"/>
          <w:sz w:val="22"/>
          <w:szCs w:val="22"/>
        </w:rPr>
        <w:t>NLB banke“ АД Београд</w:t>
      </w:r>
      <w:r>
        <w:rPr>
          <w:rFonts w:cs="Times New Roman"/>
          <w:color w:val="000000"/>
          <w:sz w:val="22"/>
          <w:szCs w:val="22"/>
        </w:rPr>
        <w:t xml:space="preserve"> или положе неопозиву првокласну банкарску гаранцију наплативу на први позив, најкасније 5 радних дана пре одрж</w:t>
      </w:r>
      <w:r>
        <w:rPr>
          <w:rFonts w:cs="Times New Roman"/>
          <w:color w:val="000000"/>
          <w:sz w:val="22"/>
          <w:szCs w:val="22"/>
        </w:rPr>
        <w:t xml:space="preserve">авања продаје. Рок за уплату депозита је </w:t>
      </w:r>
      <w:r>
        <w:rPr>
          <w:rFonts w:cs="Times New Roman"/>
          <w:b/>
          <w:bCs/>
          <w:color w:val="000000"/>
          <w:sz w:val="22"/>
          <w:szCs w:val="22"/>
        </w:rPr>
        <w:t>16.05.2018</w:t>
      </w:r>
      <w:r>
        <w:rPr>
          <w:rFonts w:cs="Times New Roman"/>
          <w:color w:val="000000"/>
          <w:sz w:val="22"/>
          <w:szCs w:val="22"/>
        </w:rPr>
        <w:t xml:space="preserve">. године. У случају да се као депозит положи првокласна банкарска гаранција, оригинал исте се ради провере мора доставити искључиво лично стечајном управнику, Зрењанин, Стевана Алексића бр. 4, најкасније </w:t>
      </w:r>
      <w:r>
        <w:rPr>
          <w:rFonts w:cs="Times New Roman"/>
          <w:b/>
          <w:bCs/>
          <w:color w:val="000000"/>
          <w:sz w:val="22"/>
          <w:szCs w:val="22"/>
        </w:rPr>
        <w:t>1</w:t>
      </w:r>
      <w:r>
        <w:rPr>
          <w:rFonts w:cs="Times New Roman"/>
          <w:b/>
          <w:bCs/>
          <w:color w:val="000000"/>
          <w:sz w:val="22"/>
          <w:szCs w:val="22"/>
        </w:rPr>
        <w:t>6.05.2018.године</w:t>
      </w:r>
      <w:r>
        <w:rPr>
          <w:rFonts w:cs="Times New Roman"/>
          <w:color w:val="000000"/>
          <w:sz w:val="22"/>
          <w:szCs w:val="22"/>
        </w:rPr>
        <w:t xml:space="preserve"> до 15 часова по београдском времену (GMT+1). У обзир ће се узети само банкарске гаранције које пристигну на назначену адресу у назначено време. </w:t>
      </w:r>
      <w:r>
        <w:rPr>
          <w:rFonts w:cs="Times New Roman"/>
          <w:color w:val="000000"/>
          <w:sz w:val="22"/>
          <w:szCs w:val="22"/>
        </w:rPr>
        <w:lastRenderedPageBreak/>
        <w:t xml:space="preserve">Банкарска гаранција мора имати рок важења до </w:t>
      </w:r>
      <w:r>
        <w:rPr>
          <w:rFonts w:cs="Times New Roman"/>
          <w:b/>
          <w:bCs/>
          <w:color w:val="000000"/>
          <w:sz w:val="22"/>
          <w:szCs w:val="22"/>
        </w:rPr>
        <w:t>23</w:t>
      </w:r>
      <w:r>
        <w:rPr>
          <w:rFonts w:cs="Times New Roman"/>
          <w:b/>
          <w:color w:val="000000"/>
          <w:sz w:val="22"/>
          <w:szCs w:val="22"/>
        </w:rPr>
        <w:t>.07.2018</w:t>
      </w:r>
      <w:r>
        <w:rPr>
          <w:rFonts w:cs="Times New Roman"/>
          <w:color w:val="000000"/>
          <w:sz w:val="22"/>
          <w:szCs w:val="22"/>
        </w:rPr>
        <w:t>. године.У случају да на јавном надметањ</w:t>
      </w:r>
      <w:r>
        <w:rPr>
          <w:rFonts w:cs="Times New Roman"/>
          <w:color w:val="000000"/>
          <w:sz w:val="22"/>
          <w:szCs w:val="22"/>
        </w:rPr>
        <w:t xml:space="preserve">у победи Купац који је депозит обезбедио банкарском гаранцијом, исти мора измирити износ депозита у року од </w:t>
      </w:r>
      <w:r>
        <w:rPr>
          <w:rFonts w:cs="Times New Roman"/>
          <w:b/>
          <w:bCs/>
          <w:color w:val="000000"/>
          <w:sz w:val="22"/>
          <w:szCs w:val="22"/>
        </w:rPr>
        <w:t>48 сати</w:t>
      </w:r>
      <w:r>
        <w:rPr>
          <w:rFonts w:cs="Times New Roman"/>
          <w:color w:val="000000"/>
          <w:sz w:val="22"/>
          <w:szCs w:val="22"/>
        </w:rPr>
        <w:t xml:space="preserve"> од дана јавног надметања, а пре потписивања купопродајног уговора у законом предвиђеној форми, након чега ће му бити враћена гаранција.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-потпишу изјаву о губитку права на враћање депозита. Изјава чини саставни део продајне документације.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-потпишу уговор о чувању поверљивих података приликом преузимања продајне документације.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</w:pPr>
      <w:r>
        <w:rPr>
          <w:rFonts w:cs="Times New Roman"/>
          <w:color w:val="000000"/>
          <w:sz w:val="22"/>
          <w:szCs w:val="22"/>
        </w:rPr>
        <w:t xml:space="preserve">Након уплате депозита а најкасније до </w:t>
      </w:r>
      <w:r>
        <w:rPr>
          <w:rFonts w:cs="Times New Roman"/>
          <w:b/>
          <w:bCs/>
          <w:color w:val="000000"/>
          <w:sz w:val="22"/>
          <w:szCs w:val="22"/>
        </w:rPr>
        <w:t>16.05.2018</w:t>
      </w:r>
      <w:r>
        <w:rPr>
          <w:rFonts w:cs="Times New Roman"/>
          <w:color w:val="000000"/>
          <w:sz w:val="22"/>
          <w:szCs w:val="22"/>
        </w:rPr>
        <w:t>. године потенци</w:t>
      </w:r>
      <w:r>
        <w:rPr>
          <w:rFonts w:cs="Times New Roman"/>
          <w:color w:val="000000"/>
          <w:sz w:val="22"/>
          <w:szCs w:val="22"/>
        </w:rPr>
        <w:t>јални купци, ради правовремене евиденције, морају предати стечајном управнику: попуњен образац пријаве за учешће на јавном надметању, лично или од стране овлашћеног лица и доказ да је у питању овлашћено лице, доказ о уплати депозита или копију банкарске га</w:t>
      </w:r>
      <w:r>
        <w:rPr>
          <w:rFonts w:cs="Times New Roman"/>
          <w:color w:val="000000"/>
          <w:sz w:val="22"/>
          <w:szCs w:val="22"/>
        </w:rPr>
        <w:t>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 у колико јавном надметању не присуствује потенцијални купац л</w:t>
      </w:r>
      <w:r>
        <w:rPr>
          <w:rFonts w:cs="Times New Roman"/>
          <w:color w:val="000000"/>
          <w:sz w:val="22"/>
          <w:szCs w:val="22"/>
        </w:rPr>
        <w:t>ично (за физичка лица) или законски заступник (за правна лица).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</w:pPr>
      <w:r>
        <w:rPr>
          <w:rFonts w:cs="Times New Roman"/>
          <w:color w:val="000000"/>
          <w:sz w:val="22"/>
          <w:szCs w:val="22"/>
        </w:rPr>
        <w:t>Имовина стечајног дужника се купује у виђеном стању и може се разгледати након откупа продајне документације, сваким радним даном од 10 до 14 часова, закључно са</w:t>
      </w:r>
      <w:r>
        <w:rPr>
          <w:rFonts w:cs="Times New Roman"/>
          <w:b/>
          <w:bCs/>
          <w:color w:val="000000"/>
          <w:sz w:val="22"/>
          <w:szCs w:val="22"/>
        </w:rPr>
        <w:t xml:space="preserve"> 16.05.2018 </w:t>
      </w:r>
      <w:r>
        <w:rPr>
          <w:rFonts w:cs="Times New Roman"/>
          <w:color w:val="000000"/>
          <w:sz w:val="22"/>
          <w:szCs w:val="22"/>
        </w:rPr>
        <w:t>године</w:t>
      </w:r>
      <w:r>
        <w:rPr>
          <w:rFonts w:cs="Times New Roman"/>
          <w:color w:val="000000"/>
          <w:sz w:val="22"/>
          <w:szCs w:val="22"/>
        </w:rPr>
        <w:t>, уз претход</w:t>
      </w:r>
      <w:r>
        <w:rPr>
          <w:rFonts w:cs="Times New Roman"/>
          <w:color w:val="000000"/>
          <w:sz w:val="22"/>
          <w:szCs w:val="22"/>
        </w:rPr>
        <w:t>ну најаву стечајном управнику 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</w:pPr>
      <w:r>
        <w:rPr>
          <w:rFonts w:cs="Times New Roman"/>
          <w:b/>
          <w:bCs/>
          <w:color w:val="000000"/>
          <w:sz w:val="22"/>
          <w:szCs w:val="22"/>
        </w:rPr>
        <w:t xml:space="preserve">Јавно надметање одржаће се дана 23.05.2018.године у 12:00 часова.  </w:t>
      </w:r>
      <w:r>
        <w:rPr>
          <w:rFonts w:cs="Times New Roman"/>
          <w:color w:val="000000"/>
          <w:sz w:val="22"/>
          <w:szCs w:val="22"/>
        </w:rPr>
        <w:t>Адреса одржавања јавног надметања ул. Никола Тесле бр. 11, Зрењанин.</w:t>
      </w:r>
    </w:p>
    <w:p w:rsidR="005B1E31" w:rsidRDefault="005B1E31">
      <w:pPr>
        <w:pStyle w:val="Standard"/>
      </w:pPr>
    </w:p>
    <w:p w:rsidR="005B1E31" w:rsidRDefault="000413B9">
      <w:pPr>
        <w:pStyle w:val="Standard"/>
      </w:pPr>
      <w:r>
        <w:rPr>
          <w:rFonts w:cs="Times New Roman"/>
          <w:color w:val="000000"/>
          <w:sz w:val="22"/>
          <w:szCs w:val="22"/>
        </w:rPr>
        <w:t>Регистрација учесника почиње два сата пре почетка јавног надметања а завршава се 10 ми</w:t>
      </w:r>
      <w:r>
        <w:rPr>
          <w:rFonts w:cs="Times New Roman"/>
          <w:color w:val="000000"/>
          <w:sz w:val="22"/>
          <w:szCs w:val="22"/>
        </w:rPr>
        <w:t xml:space="preserve">нута пре почетка јавног надметања, односно у периоду од </w:t>
      </w:r>
      <w:r>
        <w:rPr>
          <w:rFonts w:cs="Times New Roman"/>
          <w:b/>
          <w:bCs/>
          <w:color w:val="000000"/>
          <w:sz w:val="22"/>
          <w:szCs w:val="22"/>
        </w:rPr>
        <w:t>10:00 до 11:50</w:t>
      </w:r>
      <w:r>
        <w:rPr>
          <w:rFonts w:cs="Times New Roman"/>
          <w:color w:val="000000"/>
          <w:sz w:val="22"/>
          <w:szCs w:val="22"/>
        </w:rPr>
        <w:t xml:space="preserve"> часова, на истој адреси.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Стечајни управник спроводи јавно надметање тако што: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-региструје лица која имају право учешћа на јавном надметању (имају овлашћења или су лично присутни),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-отв</w:t>
      </w:r>
      <w:r>
        <w:rPr>
          <w:rFonts w:cs="Times New Roman"/>
          <w:color w:val="000000"/>
          <w:sz w:val="22"/>
          <w:szCs w:val="22"/>
        </w:rPr>
        <w:t>ара јавно надметање читајући правила надметања,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-позива учеснике да прихвате понуђену цену према унапред утврђеним корацима увећања,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-одржава ред на јавном надметању,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-проглашава купца учесника који је прихватио највишу  понуђену цену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-потписује записник.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</w:pPr>
      <w:r>
        <w:rPr>
          <w:rFonts w:cs="Times New Roman"/>
          <w:color w:val="000000"/>
          <w:sz w:val="22"/>
          <w:szCs w:val="22"/>
        </w:rPr>
        <w:t xml:space="preserve">Купопродајни уговор се потписује у року од </w:t>
      </w:r>
      <w:r>
        <w:rPr>
          <w:rFonts w:cs="Times New Roman"/>
          <w:b/>
          <w:bCs/>
          <w:color w:val="000000"/>
          <w:sz w:val="22"/>
          <w:szCs w:val="22"/>
        </w:rPr>
        <w:t>3 радна дана</w:t>
      </w:r>
      <w:r>
        <w:rPr>
          <w:rFonts w:cs="Times New Roman"/>
          <w:color w:val="000000"/>
          <w:sz w:val="22"/>
          <w:szCs w:val="22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</w:t>
      </w:r>
      <w:r>
        <w:rPr>
          <w:rFonts w:cs="Times New Roman"/>
          <w:b/>
          <w:bCs/>
          <w:color w:val="000000"/>
          <w:sz w:val="22"/>
          <w:szCs w:val="22"/>
        </w:rPr>
        <w:t>8 дана</w:t>
      </w:r>
      <w:r>
        <w:rPr>
          <w:rFonts w:cs="Times New Roman"/>
          <w:color w:val="000000"/>
          <w:sz w:val="22"/>
          <w:szCs w:val="22"/>
        </w:rPr>
        <w:t xml:space="preserve"> од дана потписивања купопродајног уговора</w:t>
      </w:r>
      <w:r>
        <w:rPr>
          <w:rFonts w:cs="Times New Roman"/>
          <w:color w:val="000000"/>
          <w:sz w:val="22"/>
          <w:szCs w:val="22"/>
        </w:rPr>
        <w:t>. 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</w:t>
      </w:r>
      <w:r>
        <w:rPr>
          <w:rFonts w:cs="Times New Roman"/>
          <w:color w:val="000000"/>
          <w:sz w:val="22"/>
          <w:szCs w:val="22"/>
        </w:rPr>
        <w:t xml:space="preserve">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</w:t>
      </w:r>
      <w:r>
        <w:rPr>
          <w:rFonts w:cs="Times New Roman"/>
          <w:color w:val="000000"/>
          <w:sz w:val="22"/>
          <w:szCs w:val="22"/>
        </w:rPr>
        <w:t>ријема обавештења којим се проглашава за купца, након чега ће му бити враћена гаранција.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Учесницима кој</w:t>
      </w:r>
      <w:r>
        <w:rPr>
          <w:rFonts w:cs="Times New Roman"/>
          <w:color w:val="000000"/>
          <w:sz w:val="22"/>
          <w:szCs w:val="22"/>
        </w:rPr>
        <w:t>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</w:t>
      </w:r>
      <w:r>
        <w:rPr>
          <w:rFonts w:cs="Times New Roman"/>
          <w:color w:val="000000"/>
          <w:sz w:val="22"/>
          <w:szCs w:val="22"/>
        </w:rPr>
        <w:t>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 и 95/2013), услови и рокови закључења уго</w:t>
      </w:r>
      <w:r>
        <w:rPr>
          <w:rFonts w:cs="Times New Roman"/>
          <w:color w:val="000000"/>
          <w:sz w:val="22"/>
          <w:szCs w:val="22"/>
        </w:rPr>
        <w:t xml:space="preserve">вора биће прилагођени роковима одлучивања Комисије за заштиту конкуренције. У наведеном случају, проглашеном купцу банкарска </w:t>
      </w:r>
      <w:r>
        <w:rPr>
          <w:rFonts w:cs="Times New Roman"/>
          <w:color w:val="000000"/>
          <w:sz w:val="22"/>
          <w:szCs w:val="22"/>
        </w:rPr>
        <w:lastRenderedPageBreak/>
        <w:t>гаранција ће бити наплаћена у року предвиђеним огласом, односно депозит ће бити задржан до доношења одлуке Комисије за заштиту конк</w:t>
      </w:r>
      <w:r>
        <w:rPr>
          <w:rFonts w:cs="Times New Roman"/>
          <w:color w:val="000000"/>
          <w:sz w:val="22"/>
          <w:szCs w:val="22"/>
        </w:rPr>
        <w:t>уренције. 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Напомена: Није дозвољено достављање ориги</w:t>
      </w:r>
      <w:r>
        <w:rPr>
          <w:rFonts w:cs="Times New Roman"/>
          <w:color w:val="000000"/>
          <w:sz w:val="22"/>
          <w:szCs w:val="22"/>
        </w:rPr>
        <w:t>нала банкарске гаранције пошиљком (обичном или препорученом), путем факса, mail-а или на други начин, осим на начин прописан у тачки 2. услова за стицање права за учешће из овог огласа.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Све порезе и све трошкове у вези реализације купопродајног уговора у </w:t>
      </w:r>
      <w:r>
        <w:rPr>
          <w:rFonts w:cs="Times New Roman"/>
          <w:color w:val="000000"/>
          <w:sz w:val="22"/>
          <w:szCs w:val="22"/>
        </w:rPr>
        <w:t>целости сноси купац.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Oвлашћено лице: стечајни управник Василије Јовановић,</w:t>
      </w:r>
    </w:p>
    <w:p w:rsidR="005B1E31" w:rsidRDefault="000413B9">
      <w:pPr>
        <w:pStyle w:val="Standard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контакт телефон: 064/140-12-50</w:t>
      </w:r>
    </w:p>
    <w:p w:rsidR="005B1E31" w:rsidRDefault="005B1E31">
      <w:pPr>
        <w:pStyle w:val="Standard"/>
        <w:rPr>
          <w:rFonts w:cs="Times New Roman"/>
          <w:sz w:val="22"/>
          <w:szCs w:val="22"/>
        </w:rPr>
      </w:pPr>
    </w:p>
    <w:p w:rsidR="005B1E31" w:rsidRDefault="005B1E31">
      <w:pPr>
        <w:pStyle w:val="Standard"/>
        <w:jc w:val="center"/>
        <w:rPr>
          <w:rFonts w:cs="Times New Roman"/>
          <w:color w:val="000000"/>
          <w:sz w:val="22"/>
          <w:szCs w:val="22"/>
        </w:rPr>
      </w:pPr>
    </w:p>
    <w:p w:rsidR="005B1E31" w:rsidRDefault="005B1E31">
      <w:pPr>
        <w:pStyle w:val="Standard"/>
        <w:jc w:val="center"/>
      </w:pPr>
    </w:p>
    <w:sectPr w:rsidR="005B1E3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13B9">
      <w:r>
        <w:separator/>
      </w:r>
    </w:p>
  </w:endnote>
  <w:endnote w:type="continuationSeparator" w:id="0">
    <w:p w:rsidR="00000000" w:rsidRDefault="0004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13B9">
      <w:r>
        <w:rPr>
          <w:color w:val="000000"/>
        </w:rPr>
        <w:separator/>
      </w:r>
    </w:p>
  </w:footnote>
  <w:footnote w:type="continuationSeparator" w:id="0">
    <w:p w:rsidR="00000000" w:rsidRDefault="0004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075"/>
    <w:multiLevelType w:val="multilevel"/>
    <w:tmpl w:val="8BD8746A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C7484B"/>
    <w:multiLevelType w:val="multilevel"/>
    <w:tmpl w:val="61849654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459364AB"/>
    <w:multiLevelType w:val="multilevel"/>
    <w:tmpl w:val="689465A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11C9F"/>
    <w:multiLevelType w:val="multilevel"/>
    <w:tmpl w:val="4DC8747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F34D0"/>
    <w:multiLevelType w:val="multilevel"/>
    <w:tmpl w:val="9488C9E6"/>
    <w:styleLink w:val="WW8Num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1E31"/>
    <w:rsid w:val="000413B9"/>
    <w:rsid w:val="005B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34841-C5CF-453C-9F50-7B431F99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Title">
    <w:name w:val="Title"/>
    <w:basedOn w:val="Standard"/>
    <w:next w:val="Subtitle"/>
    <w:pPr>
      <w:jc w:val="center"/>
    </w:pPr>
    <w:rPr>
      <w:rFonts w:ascii="Arial" w:hAnsi="Arial" w:cs="Arial"/>
      <w:b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BodyText2">
    <w:name w:val="Body Text 2"/>
    <w:basedOn w:val="Standard"/>
    <w:pPr>
      <w:jc w:val="center"/>
    </w:pPr>
    <w:rPr>
      <w:rFonts w:ascii="Arial" w:hAnsi="Arial" w:cs="Arial"/>
      <w:sz w:val="18"/>
    </w:rPr>
  </w:style>
  <w:style w:type="paragraph" w:styleId="NormalWeb">
    <w:name w:val="Normal (Web)"/>
    <w:basedOn w:val="Standard"/>
    <w:pPr>
      <w:spacing w:before="280" w:after="119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NumberingSymbols">
    <w:name w:val="Numbering Symbols"/>
  </w:style>
  <w:style w:type="numbering" w:customStyle="1" w:styleId="WW8Num3">
    <w:name w:val="WW8Num3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18">
    <w:name w:val="WW8Num18"/>
    <w:basedOn w:val="NoList"/>
    <w:pPr>
      <w:numPr>
        <w:numId w:val="3"/>
      </w:numPr>
    </w:pPr>
  </w:style>
  <w:style w:type="numbering" w:customStyle="1" w:styleId="WW8Num8">
    <w:name w:val="WW8Num8"/>
    <w:basedOn w:val="NoList"/>
    <w:pPr>
      <w:numPr>
        <w:numId w:val="4"/>
      </w:numPr>
    </w:pPr>
  </w:style>
  <w:style w:type="numbering" w:customStyle="1" w:styleId="WW8Num14">
    <w:name w:val="WW8Num1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ID. Draskic</dc:creator>
  <cp:lastModifiedBy>Igor ID. Draskic</cp:lastModifiedBy>
  <cp:revision>2</cp:revision>
  <cp:lastPrinted>2018-01-03T07:56:00Z</cp:lastPrinted>
  <dcterms:created xsi:type="dcterms:W3CDTF">2018-04-19T13:11:00Z</dcterms:created>
  <dcterms:modified xsi:type="dcterms:W3CDTF">2018-04-19T13:11:00Z</dcterms:modified>
</cp:coreProperties>
</file>